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u w:val="single"/>
              <w:rtl w:val="0"/>
            </w:rPr>
            <w:t xml:space="preserve">地區總監（Governor）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在已設立地區中，扶輪社之管理置於地區總監直接督導之下。膺選擔任地區總監職務之社員為國際扶輪駐該區之職員，需具有完備的資格條件，瞭解其任務與責任，應慎重推選體力及其他方面的能力足以勝任並有意願者。在推選地區總監提名時，尤其明白瞭解並確切注意其資格與要求實屬必要。</w:t>
          </w:r>
        </w:sdtContent>
      </w:sdt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（一）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身份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480" w:firstLine="0"/>
        <w:rPr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地區總監為國際扶輪職員之一，係由各該地區所屬各社提名，並經國際扶輪年會選定產生。</w:t>
          </w:r>
        </w:sdtContent>
      </w:sdt>
    </w:p>
    <w:p w:rsidR="00000000" w:rsidDel="00000000" w:rsidP="00000000" w:rsidRDefault="00000000" w:rsidRPr="00000000" w14:paraId="00000006">
      <w:pPr>
        <w:spacing w:line="360" w:lineRule="auto"/>
        <w:ind w:left="480" w:firstLine="0"/>
        <w:rPr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地區總監於每年7月1日就職，任職一年，或任職至其繼任者被選出且確定其當選資格之日止。</w:t>
          </w:r>
        </w:sdtContent>
      </w:sdt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（二）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資格</w:t>
          </w:r>
        </w:sdtContent>
      </w:sdt>
    </w:p>
    <w:p w:rsidR="00000000" w:rsidDel="00000000" w:rsidP="00000000" w:rsidRDefault="00000000" w:rsidRPr="00000000" w14:paraId="00000009">
      <w:pPr>
        <w:spacing w:line="440" w:lineRule="auto"/>
        <w:ind w:firstLine="827"/>
        <w:rPr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總監提名人資格（國際扶輪細則16.010）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826"/>
        <w:jc w:val="both"/>
        <w:rPr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除非理事會特許，總監提名人於獲選時須具備下列資格：</w:t>
          </w:r>
        </w:sdtContent>
      </w:sdt>
    </w:p>
    <w:p w:rsidR="00000000" w:rsidDel="00000000" w:rsidP="00000000" w:rsidRDefault="00000000" w:rsidRPr="00000000" w14:paraId="0000000B">
      <w:pPr>
        <w:spacing w:line="360" w:lineRule="auto"/>
        <w:ind w:firstLine="815"/>
        <w:rPr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(a) 須為地區內功能正常之社的資格完備之社員；</w:t>
          </w:r>
        </w:sdtContent>
      </w:sdt>
    </w:p>
    <w:p w:rsidR="00000000" w:rsidDel="00000000" w:rsidP="00000000" w:rsidRDefault="00000000" w:rsidRPr="00000000" w14:paraId="0000000C">
      <w:pPr>
        <w:spacing w:line="360" w:lineRule="auto"/>
        <w:ind w:firstLine="815"/>
        <w:rPr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(b) 須任完一整任期之社長職，或任創社社長至少6個月；</w:t>
          </w:r>
        </w:sdtContent>
      </w:sdt>
    </w:p>
    <w:p w:rsidR="00000000" w:rsidDel="00000000" w:rsidP="00000000" w:rsidRDefault="00000000" w:rsidRPr="00000000" w14:paraId="0000000D">
      <w:pPr>
        <w:spacing w:line="360" w:lineRule="auto"/>
        <w:ind w:firstLine="815"/>
        <w:rPr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(c) 表明願意、承諾並能夠履行16.030.規定之總監應盡之任務與責任；</w:t>
          </w:r>
        </w:sdtContent>
      </w:sdt>
    </w:p>
    <w:p w:rsidR="00000000" w:rsidDel="00000000" w:rsidP="00000000" w:rsidRDefault="00000000" w:rsidRPr="00000000" w14:paraId="0000000E">
      <w:pPr>
        <w:spacing w:line="360" w:lineRule="auto"/>
        <w:ind w:firstLine="815"/>
        <w:rPr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(d) 必須表明已瞭解本細則所規定之總監的資格、任務及職責；以及</w:t>
          </w:r>
        </w:sdtContent>
      </w:sdt>
    </w:p>
    <w:p w:rsidR="00000000" w:rsidDel="00000000" w:rsidP="00000000" w:rsidRDefault="00000000" w:rsidRPr="00000000" w14:paraId="0000000F">
      <w:pPr>
        <w:spacing w:line="360" w:lineRule="auto"/>
        <w:ind w:left="1233" w:hanging="433.9999999999999"/>
        <w:rPr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(e) 向國際扶輪遞送一份聲明書，表明扶輪社員瞭解如所列舉的地區總監之資格、 任務及責任，具有任總監之資格，並願意且能夠忠實履行任務與責任。</w:t>
          </w:r>
        </w:sdtContent>
      </w:sdt>
    </w:p>
    <w:p w:rsidR="00000000" w:rsidDel="00000000" w:rsidP="00000000" w:rsidRDefault="00000000" w:rsidRPr="00000000" w14:paraId="00000010">
      <w:pPr>
        <w:spacing w:line="440" w:lineRule="auto"/>
        <w:ind w:left="1106" w:hanging="280"/>
        <w:rPr>
          <w:b w:val="1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總監資格（國際扶輪細則16.020）</w:t>
          </w:r>
        </w:sdtContent>
      </w:sdt>
    </w:p>
    <w:p w:rsidR="00000000" w:rsidDel="00000000" w:rsidP="00000000" w:rsidRDefault="00000000" w:rsidRPr="00000000" w14:paraId="00000011">
      <w:pPr>
        <w:spacing w:after="200" w:line="360" w:lineRule="auto"/>
        <w:ind w:left="883" w:hanging="42.99999999999997"/>
        <w:rPr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除非理事會特許，總監於就職時必須已全程出席國際講習會，必須為社員達7年以上，而且必須持續具備16.010.之資格。</w:t>
          </w:r>
        </w:sdtContent>
      </w:sdt>
    </w:p>
    <w:p w:rsidR="00000000" w:rsidDel="00000000" w:rsidP="00000000" w:rsidRDefault="00000000" w:rsidRPr="00000000" w14:paraId="00000012">
      <w:pPr>
        <w:spacing w:line="360" w:lineRule="auto"/>
        <w:rPr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（三）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地區總監任務（國際扶輪細則16.030）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882" w:hanging="0.9999999999999432"/>
        <w:jc w:val="both"/>
        <w:rPr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地區總監為國際扶輪在一地區內之職員，在理事會全盤指揮督導下執行其任務。總監應啟發及激勵地區內之各社。總監亦應藉由與卸任、現任、及下屆地區領導人合作，來確保地區扶輪發展的持續性。總監負有下列責任：</w:t>
          </w:r>
        </w:sdtContent>
      </w:sdt>
    </w:p>
    <w:p w:rsidR="00000000" w:rsidDel="00000000" w:rsidP="00000000" w:rsidRDefault="00000000" w:rsidRPr="00000000" w14:paraId="00000014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(a) 組織新社；</w:t>
          </w:r>
        </w:sdtContent>
      </w:sdt>
    </w:p>
    <w:p w:rsidR="00000000" w:rsidDel="00000000" w:rsidP="00000000" w:rsidRDefault="00000000" w:rsidRPr="00000000" w14:paraId="00000015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(b) 強化現有社；</w:t>
          </w:r>
        </w:sdtContent>
      </w:sdt>
    </w:p>
    <w:p w:rsidR="00000000" w:rsidDel="00000000" w:rsidP="00000000" w:rsidRDefault="00000000" w:rsidRPr="00000000" w14:paraId="00000016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(c) 推動社員增長；</w:t>
          </w:r>
        </w:sdtContent>
      </w:sdt>
    </w:p>
    <w:p w:rsidR="00000000" w:rsidDel="00000000" w:rsidP="00000000" w:rsidRDefault="00000000" w:rsidRPr="00000000" w14:paraId="00000017">
      <w:pPr>
        <w:spacing w:line="360" w:lineRule="auto"/>
        <w:ind w:left="1133" w:hanging="139.00000000000006"/>
        <w:jc w:val="both"/>
        <w:rPr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(d) 與地區及社領導人共同鼓勵參加由理事會規劃之地區領導計畫；</w:t>
          </w:r>
        </w:sdtContent>
      </w:sdt>
    </w:p>
    <w:p w:rsidR="00000000" w:rsidDel="00000000" w:rsidP="00000000" w:rsidRDefault="00000000" w:rsidRPr="00000000" w14:paraId="00000018">
      <w:pPr>
        <w:spacing w:line="360" w:lineRule="auto"/>
        <w:ind w:left="1133" w:hanging="139.00000000000006"/>
        <w:jc w:val="both"/>
        <w:rPr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(e) 藉由對地區內社的領導及督導，推進扶輪宗旨；</w:t>
          </w:r>
        </w:sdtContent>
      </w:sdt>
    </w:p>
    <w:p w:rsidR="00000000" w:rsidDel="00000000" w:rsidP="00000000" w:rsidRDefault="00000000" w:rsidRPr="00000000" w14:paraId="00000019">
      <w:pPr>
        <w:spacing w:line="360" w:lineRule="auto"/>
        <w:ind w:left="1133" w:hanging="139.00000000000006"/>
        <w:jc w:val="both"/>
        <w:rPr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(f) 支持扶輪基金會；</w:t>
          </w:r>
        </w:sdtContent>
      </w:sdt>
    </w:p>
    <w:p w:rsidR="00000000" w:rsidDel="00000000" w:rsidP="00000000" w:rsidRDefault="00000000" w:rsidRPr="00000000" w14:paraId="0000001A">
      <w:pPr>
        <w:spacing w:line="360" w:lineRule="auto"/>
        <w:ind w:left="1438" w:hanging="454.00000000000006"/>
        <w:jc w:val="both"/>
        <w:rPr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(g)推廣各社與各扶青社之間，各社之間，各扶青社之間，以及社與國際扶輪之間的友好關係；</w:t>
          </w:r>
        </w:sdtContent>
      </w:sdt>
    </w:p>
    <w:p w:rsidR="00000000" w:rsidDel="00000000" w:rsidP="00000000" w:rsidRDefault="00000000" w:rsidRPr="00000000" w14:paraId="0000001B">
      <w:pPr>
        <w:spacing w:line="360" w:lineRule="auto"/>
        <w:ind w:left="1415" w:hanging="424.00000000000006"/>
        <w:jc w:val="both"/>
        <w:rPr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(h)規劃並主持地區年會，以及協助總監當選人規劃及籌備社長當選人訓練會及地 區訓練講習會；</w:t>
          </w:r>
        </w:sdtContent>
      </w:sdt>
    </w:p>
    <w:p w:rsidR="00000000" w:rsidDel="00000000" w:rsidP="00000000" w:rsidRDefault="00000000" w:rsidRPr="00000000" w14:paraId="0000001C">
      <w:pPr>
        <w:spacing w:line="360" w:lineRule="auto"/>
        <w:ind w:left="1133" w:hanging="139.00000000000006"/>
        <w:jc w:val="both"/>
        <w:rPr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(i) 履行一社或多社共同的公式訪問以有效地利用此機會達成下列：</w:t>
          </w:r>
        </w:sdtContent>
      </w:sdt>
    </w:p>
    <w:p w:rsidR="00000000" w:rsidDel="00000000" w:rsidP="00000000" w:rsidRDefault="00000000" w:rsidRPr="00000000" w14:paraId="0000001D">
      <w:pPr>
        <w:spacing w:line="360" w:lineRule="auto"/>
        <w:ind w:left="708" w:firstLine="710.0000000000001"/>
        <w:jc w:val="both"/>
        <w:rPr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1. 將重點聚焦於重要的扶輪問題；</w:t>
          </w:r>
        </w:sdtContent>
      </w:sdt>
    </w:p>
    <w:p w:rsidR="00000000" w:rsidDel="00000000" w:rsidP="00000000" w:rsidRDefault="00000000" w:rsidRPr="00000000" w14:paraId="0000001E">
      <w:pPr>
        <w:spacing w:line="360" w:lineRule="auto"/>
        <w:ind w:left="708" w:firstLine="710.0000000000001"/>
        <w:jc w:val="both"/>
        <w:rPr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2. 特別關注較弱且面臨困難之社；</w:t>
          </w:r>
        </w:sdtContent>
      </w:sdt>
    </w:p>
    <w:p w:rsidR="00000000" w:rsidDel="00000000" w:rsidP="00000000" w:rsidRDefault="00000000" w:rsidRPr="00000000" w14:paraId="0000001F">
      <w:pPr>
        <w:spacing w:line="360" w:lineRule="auto"/>
        <w:ind w:left="708" w:firstLine="710.0000000000001"/>
        <w:jc w:val="both"/>
        <w:rPr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3. 鼓勵扶輪社員參加服務活動；</w:t>
          </w:r>
        </w:sdtContent>
      </w:sdt>
    </w:p>
    <w:p w:rsidR="00000000" w:rsidDel="00000000" w:rsidP="00000000" w:rsidRDefault="00000000" w:rsidRPr="00000000" w14:paraId="00000020">
      <w:pPr>
        <w:spacing w:line="360" w:lineRule="auto"/>
        <w:ind w:left="708" w:firstLine="710.0000000000001"/>
        <w:jc w:val="both"/>
        <w:rPr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4. 確保扶輪社的章程及細則符合章程文件，尤其在立法會議之後；及</w:t>
          </w:r>
        </w:sdtContent>
      </w:sdt>
    </w:p>
    <w:p w:rsidR="00000000" w:rsidDel="00000000" w:rsidP="00000000" w:rsidRDefault="00000000" w:rsidRPr="00000000" w14:paraId="00000021">
      <w:pPr>
        <w:spacing w:line="360" w:lineRule="auto"/>
        <w:ind w:left="708" w:firstLine="710.0000000000001"/>
        <w:jc w:val="both"/>
        <w:rPr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5. 親自表彰扶輪社員們對地區的傑出貢獻。</w:t>
          </w:r>
        </w:sdtContent>
      </w:sdt>
    </w:p>
    <w:p w:rsidR="00000000" w:rsidDel="00000000" w:rsidP="00000000" w:rsidRDefault="00000000" w:rsidRPr="00000000" w14:paraId="00000022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 j) 每個月，與各社進行溝通；</w:t>
          </w:r>
        </w:sdtContent>
      </w:sdt>
    </w:p>
    <w:p w:rsidR="00000000" w:rsidDel="00000000" w:rsidP="00000000" w:rsidRDefault="00000000" w:rsidRPr="00000000" w14:paraId="00000023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(k) 迅速向國際扶輪社長或理事會提出所需之報告；</w:t>
          </w:r>
        </w:sdtContent>
      </w:sdt>
    </w:p>
    <w:p w:rsidR="00000000" w:rsidDel="00000000" w:rsidP="00000000" w:rsidRDefault="00000000" w:rsidRPr="00000000" w14:paraId="00000024">
      <w:pPr>
        <w:spacing w:line="360" w:lineRule="auto"/>
        <w:ind w:left="1417" w:hanging="425.99999999999994"/>
        <w:jc w:val="both"/>
        <w:rPr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(l) 在國際講習會之前，儘快提供總監當選人有關地區內各社狀況，以及建議加強各社社務應採取之行動的充分資料；</w:t>
          </w:r>
        </w:sdtContent>
      </w:sdt>
    </w:p>
    <w:p w:rsidR="00000000" w:rsidDel="00000000" w:rsidP="00000000" w:rsidRDefault="00000000" w:rsidRPr="00000000" w14:paraId="00000025">
      <w:pPr>
        <w:spacing w:line="360" w:lineRule="auto"/>
        <w:ind w:left="1562" w:hanging="566"/>
        <w:jc w:val="both"/>
        <w:rPr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(m) 確保地區各項提名及選舉都依據章程文件以及國際扶輪制定之政策；</w:t>
          </w:r>
        </w:sdtContent>
      </w:sdt>
    </w:p>
    <w:p w:rsidR="00000000" w:rsidDel="00000000" w:rsidP="00000000" w:rsidRDefault="00000000" w:rsidRPr="00000000" w14:paraId="00000026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(n) 定期詢問在地區運作的扶輪社員組織之活動情況；</w:t>
          </w:r>
        </w:sdtContent>
      </w:sdt>
    </w:p>
    <w:p w:rsidR="00000000" w:rsidDel="00000000" w:rsidP="00000000" w:rsidRDefault="00000000" w:rsidRPr="00000000" w14:paraId="00000027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(o) 將地區之各項檔案移交總監當選人；以及</w:t>
          </w:r>
        </w:sdtContent>
      </w:sdt>
    </w:p>
    <w:p w:rsidR="00000000" w:rsidDel="00000000" w:rsidP="00000000" w:rsidRDefault="00000000" w:rsidRPr="00000000" w14:paraId="00000028">
      <w:pPr>
        <w:spacing w:line="360" w:lineRule="auto"/>
        <w:ind w:left="708" w:firstLine="285"/>
        <w:jc w:val="both"/>
        <w:rPr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(p) 履行國際扶輪職員應負責任的其他任務。</w:t>
          </w:r>
        </w:sdtContent>
      </w:sdt>
    </w:p>
    <w:sectPr>
      <w:headerReference r:id="rId7" w:type="default"/>
      <w:footerReference r:id="rId8" w:type="default"/>
      <w:pgSz w:h="16838" w:w="11906" w:orient="portrait"/>
      <w:pgMar w:bottom="1418" w:top="1133.8582677165355" w:left="1134" w:right="707.0078740157493" w:header="12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481965</wp:posOffset>
          </wp:positionV>
          <wp:extent cx="1911885" cy="41052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1885" cy="4105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3705"/>
      </w:tabs>
      <w:spacing w:after="120" w:before="240" w:line="240" w:lineRule="auto"/>
      <w:ind w:left="1560" w:right="0" w:firstLine="50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　   國際扶輪3490地區辦公室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370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030A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ody Text"/>
    <w:basedOn w:val="a"/>
    <w:rsid w:val="00F31761"/>
    <w:pPr>
      <w:jc w:val="both"/>
    </w:pPr>
    <w:rPr>
      <w:rFonts w:ascii="華康細圓體"/>
      <w:szCs w:val="20"/>
    </w:rPr>
  </w:style>
  <w:style w:type="character" w:styleId="a9">
    <w:name w:val="Hyperlink"/>
    <w:rsid w:val="00EB06A1"/>
    <w:rPr>
      <w:color w:val="0000ff"/>
      <w:u w:val="single"/>
    </w:rPr>
  </w:style>
  <w:style w:type="paragraph" w:styleId="aa">
    <w:name w:val="Balloon Text"/>
    <w:basedOn w:val="a"/>
    <w:link w:val="ab"/>
    <w:rsid w:val="009840AB"/>
    <w:rPr>
      <w:rFonts w:ascii="Cambria" w:hAnsi="Cambria"/>
      <w:sz w:val="18"/>
      <w:szCs w:val="18"/>
    </w:rPr>
  </w:style>
  <w:style w:type="character" w:styleId="ab" w:customStyle="1">
    <w:name w:val="註解方塊文字 字元"/>
    <w:link w:val="aa"/>
    <w:rsid w:val="009840AB"/>
    <w:rPr>
      <w:rFonts w:ascii="Cambria" w:cs="Times New Roman" w:eastAsia="新細明體" w:hAnsi="Cambria"/>
      <w:kern w:val="2"/>
      <w:sz w:val="18"/>
      <w:szCs w:val="18"/>
    </w:rPr>
  </w:style>
  <w:style w:type="character" w:styleId="a4" w:customStyle="1">
    <w:name w:val="頁首 字元"/>
    <w:link w:val="a3"/>
    <w:uiPriority w:val="99"/>
    <w:rsid w:val="009840AB"/>
    <w:rPr>
      <w:kern w:val="2"/>
    </w:rPr>
  </w:style>
  <w:style w:type="character" w:styleId="a6" w:customStyle="1">
    <w:name w:val="頁尾 字元"/>
    <w:link w:val="a5"/>
    <w:uiPriority w:val="99"/>
    <w:rsid w:val="009840AB"/>
    <w:rPr>
      <w:kern w:val="2"/>
    </w:rPr>
  </w:style>
  <w:style w:type="paragraph" w:styleId="ListParagraph" w:customStyle="1">
    <w:name w:val="List Paragraph"/>
    <w:basedOn w:val="a"/>
    <w:rsid w:val="0038030A"/>
    <w:pPr>
      <w:ind w:left="480" w:leftChars="200"/>
    </w:pPr>
    <w:rPr>
      <w:rFonts w:ascii="Calibri" w:hAnsi="Calibri"/>
      <w:szCs w:val="22"/>
    </w:rPr>
  </w:style>
  <w:style w:type="character" w:styleId="ac">
    <w:name w:val="Strong"/>
    <w:uiPriority w:val="22"/>
    <w:qFormat w:val="1"/>
    <w:rsid w:val="00130E3B"/>
    <w:rPr>
      <w:b w:val="1"/>
      <w:bCs w:val="1"/>
    </w:rPr>
  </w:style>
  <w:style w:type="character" w:styleId="ad">
    <w:name w:val="FollowedHyperlink"/>
    <w:rsid w:val="00920D97"/>
    <w:rPr>
      <w:color w:val="800080"/>
      <w:u w:val="single"/>
    </w:rPr>
  </w:style>
  <w:style w:type="paragraph" w:styleId="HTML">
    <w:name w:val="HTML Preformatted"/>
    <w:basedOn w:val="a"/>
    <w:link w:val="HTML0"/>
    <w:rsid w:val="00F06125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character" w:styleId="HTML0" w:customStyle="1">
    <w:name w:val="HTML 預設格式 字元"/>
    <w:link w:val="HTML"/>
    <w:rsid w:val="00F06125"/>
    <w:rPr>
      <w:rFonts w:ascii="細明體" w:cs="細明體" w:eastAsia="細明體" w:hAnsi="細明體"/>
      <w:sz w:val="24"/>
      <w:szCs w:val="24"/>
    </w:rPr>
  </w:style>
  <w:style w:type="paragraph" w:styleId="2">
    <w:name w:val="Body Text Indent 2"/>
    <w:basedOn w:val="a"/>
    <w:link w:val="20"/>
    <w:rsid w:val="00636C44"/>
    <w:pPr>
      <w:spacing w:after="120" w:line="480" w:lineRule="auto"/>
      <w:ind w:left="480" w:leftChars="200"/>
    </w:pPr>
  </w:style>
  <w:style w:type="character" w:styleId="20" w:customStyle="1">
    <w:name w:val="本文縮排 2 字元"/>
    <w:link w:val="2"/>
    <w:rsid w:val="00636C44"/>
    <w:rPr>
      <w:kern w:val="2"/>
      <w:sz w:val="24"/>
      <w:szCs w:val="24"/>
    </w:rPr>
  </w:style>
  <w:style w:type="character" w:styleId="tlid-translation" w:customStyle="1">
    <w:name w:val="tlid-translation"/>
    <w:basedOn w:val="a0"/>
    <w:rsid w:val="00DA3FA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UW4CA2ZcxbvQNijXSP9grJYRg==">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2021-07-14T08:55:00Z</dcterms:created>
  <dc:creator>mamie</dc:creator>
</cp:coreProperties>
</file>